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40</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D0775" w:rsidRDefault="006204CE" w:rsidP="00193337">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722A16" w:rsidP="00897DAF">
            <w:pPr>
              <w:suppressLineNumbers/>
              <w:rPr>
                <w:b/>
                <w:bCs/>
                <w:noProof w:val="0"/>
                <w:sz w:val="26"/>
                <w:szCs w:val="26"/>
              </w:rPr>
            </w:pPr>
            <w:r>
              <w:rPr>
                <w:rFonts w:ascii="Arial" w:hAnsi="Arial" w:hint="cs"/>
                <w:b/>
                <w:bCs/>
                <w:noProof w:val="0"/>
                <w:sz w:val="26"/>
                <w:szCs w:val="26"/>
                <w:rtl/>
              </w:rPr>
              <w:t xml:space="preserve">ב' ש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722A16" w:rsidRDefault="003C5141" w:rsidP="00193337">
            <w:pPr>
              <w:suppressLineNumbers/>
              <w:rPr>
                <w:rFonts w:ascii="Arial" w:hAnsi="Arial"/>
                <w:b/>
                <w:bCs/>
                <w:noProof w:val="0"/>
                <w:sz w:val="26"/>
                <w:szCs w:val="26"/>
              </w:rPr>
            </w:pPr>
            <w:sdt>
              <w:sdtPr>
                <w:rPr>
                  <w:b/>
                  <w:bCs/>
                  <w:rtl/>
                </w:rPr>
                <w:alias w:val="1184"/>
                <w:tag w:val="1184"/>
                <w:id w:val="-340621022"/>
                <w:text w:multiLine="1"/>
              </w:sdtPr>
              <w:sdtEndPr/>
              <w:sdtContent>
                <w:r w:rsidR="00897DAF" w:rsidRPr="00722A16">
                  <w:rPr>
                    <w:rFonts w:ascii="Arial" w:hAnsi="Arial"/>
                    <w:b/>
                    <w:bCs/>
                    <w:noProof w:val="0"/>
                    <w:sz w:val="26"/>
                    <w:szCs w:val="26"/>
                    <w:rtl/>
                  </w:rPr>
                  <w:t>משיב</w:t>
                </w:r>
              </w:sdtContent>
            </w:sdt>
          </w:p>
        </w:tc>
        <w:tc>
          <w:tcPr>
            <w:tcW w:w="5571" w:type="dxa"/>
            <w:gridSpan w:val="2"/>
          </w:tcPr>
          <w:p w:rsidR="0094424E" w:rsidRPr="00722A16" w:rsidRDefault="00722A16" w:rsidP="00897DAF">
            <w:pPr>
              <w:suppressLineNumbers/>
              <w:rPr>
                <w:rFonts w:ascii="Arial" w:hAnsi="Arial"/>
                <w:b/>
                <w:bCs/>
                <w:noProof w:val="0"/>
                <w:sz w:val="26"/>
                <w:szCs w:val="26"/>
                <w:rtl/>
              </w:rPr>
            </w:pPr>
            <w:r w:rsidRPr="00722A16">
              <w:rPr>
                <w:rFonts w:hint="cs"/>
                <w:b/>
                <w:bCs/>
                <w:rtl/>
              </w:rPr>
              <w:t>ב' פ</w:t>
            </w:r>
          </w:p>
          <w:p w:rsidR="00CF6BB7" w:rsidRPr="00722A16"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CD0775" w:rsidRDefault="00CD0775">
            <w:pPr>
              <w:rPr>
                <w:rFonts w:ascii="David" w:eastAsia="David" w:hAnsi="David"/>
                <w:noProof w:val="0"/>
              </w:rPr>
            </w:pPr>
          </w:p>
        </w:tc>
        <w:tc>
          <w:tcPr>
            <w:tcW w:w="5571" w:type="dxa"/>
            <w:gridSpan w:val="2"/>
          </w:tcPr>
          <w:p w:rsidR="00CD0775" w:rsidRDefault="00CD0775">
            <w:pPr>
              <w:rPr>
                <w:b/>
                <w:bCs/>
                <w:sz w:val="26"/>
                <w:szCs w:val="26"/>
              </w:rPr>
            </w:pPr>
          </w:p>
        </w:tc>
      </w:tr>
      <w:tr w:rsidR="004C17EE" w:rsidTr="00D620FD">
        <w:trPr>
          <w:jc w:val="center"/>
        </w:trPr>
        <w:tc>
          <w:tcPr>
            <w:tcW w:w="8820" w:type="dxa"/>
            <w:gridSpan w:val="4"/>
          </w:tcPr>
          <w:p w:rsidR="00CD0775" w:rsidRDefault="00CD0775">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93337" w:rsidRDefault="00193337" w:rsidP="00193337">
      <w:pPr>
        <w:spacing w:line="360" w:lineRule="auto"/>
        <w:rPr>
          <w:rFonts w:ascii="Arial" w:hAnsi="Arial"/>
          <w:noProof w:val="0"/>
          <w:rtl/>
        </w:rPr>
      </w:pPr>
      <w:bookmarkStart w:id="1" w:name="NGCSBookmark"/>
      <w:bookmarkEnd w:id="1"/>
    </w:p>
    <w:p w:rsidR="00193337" w:rsidRPr="00193337" w:rsidRDefault="00193337" w:rsidP="002E0E6D">
      <w:pPr>
        <w:spacing w:line="360" w:lineRule="auto"/>
        <w:jc w:val="both"/>
        <w:rPr>
          <w:rFonts w:ascii="Arial" w:hAnsi="Arial"/>
          <w:noProof w:val="0"/>
          <w:rtl/>
        </w:rPr>
      </w:pPr>
      <w:r>
        <w:rPr>
          <w:rFonts w:ascii="Arial" w:hAnsi="Arial" w:hint="cs"/>
          <w:noProof w:val="0"/>
          <w:rtl/>
        </w:rPr>
        <w:t>בפני בקשה כי אעיין מחדש ב</w:t>
      </w:r>
      <w:r w:rsidR="00D051A8">
        <w:rPr>
          <w:rFonts w:ascii="Arial" w:hAnsi="Arial" w:hint="cs"/>
          <w:noProof w:val="0"/>
          <w:rtl/>
        </w:rPr>
        <w:t>ה</w:t>
      </w:r>
      <w:r>
        <w:rPr>
          <w:rFonts w:ascii="Arial" w:hAnsi="Arial" w:hint="cs"/>
          <w:noProof w:val="0"/>
          <w:rtl/>
        </w:rPr>
        <w:t xml:space="preserve">חלטתי מיום 25.4.23 בה </w:t>
      </w:r>
      <w:r w:rsidR="002E0E6D">
        <w:rPr>
          <w:rFonts w:ascii="Arial" w:hAnsi="Arial" w:hint="cs"/>
          <w:noProof w:val="0"/>
          <w:rtl/>
        </w:rPr>
        <w:t>נקבע כי משהוגש ערעור יש להגיש את בקשת עיכוב הביצוע לערכאת הערעור.</w:t>
      </w:r>
      <w:r>
        <w:rPr>
          <w:rFonts w:ascii="Arial" w:hAnsi="Arial" w:hint="cs"/>
          <w:noProof w:val="0"/>
          <w:rtl/>
        </w:rPr>
        <w:t xml:space="preserve"> </w:t>
      </w:r>
      <w:r w:rsidRPr="00193337">
        <w:rPr>
          <w:rFonts w:ascii="Arial" w:hAnsi="Arial"/>
          <w:noProof w:val="0"/>
          <w:rtl/>
        </w:rPr>
        <w:t>לאחר שעיינתי בטענות הצדדים מצאתי לדחות את הבקשה.</w:t>
      </w:r>
      <w:r>
        <w:rPr>
          <w:rFonts w:ascii="Arial" w:hAnsi="Arial" w:hint="cs"/>
          <w:noProof w:val="0"/>
          <w:rtl/>
        </w:rPr>
        <w:t xml:space="preserve">  </w:t>
      </w:r>
      <w:r w:rsidRPr="00193337">
        <w:rPr>
          <w:rFonts w:ascii="Arial" w:hAnsi="Arial"/>
          <w:noProof w:val="0"/>
          <w:rtl/>
        </w:rPr>
        <w:t>אנמק בקצרה.</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ביום 28.2.23 ניתן פסק הדין</w:t>
      </w:r>
      <w:r w:rsidR="00117EB5">
        <w:rPr>
          <w:rFonts w:ascii="Arial" w:hAnsi="Arial" w:hint="cs"/>
          <w:noProof w:val="0"/>
          <w:rtl/>
        </w:rPr>
        <w:t xml:space="preserve"> בהליך שהתקיים בין הצדדים</w:t>
      </w:r>
      <w:r w:rsidRPr="00193337">
        <w:rPr>
          <w:rFonts w:ascii="Arial" w:hAnsi="Arial"/>
          <w:noProof w:val="0"/>
          <w:rtl/>
        </w:rPr>
        <w:t>.</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ביום 30.2.23 הגיש המבקש בקשה כי אעכב את ביצוע פסק הדין על מנת שיוכל להגיש ערעור.</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ביום 2.4.23 ניתנה החלטתי על תגובת המשיב בתוך 10 ימים ועל עיכוב ביצוע למשך 14 יום.</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ביום 16.4.23 ולאחר שלא הוגשה כל תגובה מטעם המשיב ביקש המבקש כי תוקף החלטתי על עיכוב ביצוע יוארך.</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 xml:space="preserve">ביום 17.4.23 ניתנה החלטתי בה הוארך עיכוב הביצוע עד ליום 23.4.23 שהוא היום האחרון להגשת ערעור על פי התקנות. </w:t>
      </w:r>
    </w:p>
    <w:p w:rsidR="00193337" w:rsidRPr="00193337" w:rsidRDefault="00193337" w:rsidP="002E0E6D">
      <w:pPr>
        <w:spacing w:line="360" w:lineRule="auto"/>
        <w:jc w:val="both"/>
        <w:rPr>
          <w:rFonts w:ascii="Arial" w:hAnsi="Arial"/>
          <w:noProof w:val="0"/>
          <w:rtl/>
        </w:rPr>
      </w:pPr>
    </w:p>
    <w:p w:rsidR="00193337" w:rsidRDefault="00193337" w:rsidP="00117EB5">
      <w:pPr>
        <w:spacing w:line="360" w:lineRule="auto"/>
        <w:jc w:val="both"/>
        <w:rPr>
          <w:rFonts w:ascii="Arial" w:hAnsi="Arial"/>
          <w:noProof w:val="0"/>
          <w:rtl/>
        </w:rPr>
      </w:pPr>
      <w:r w:rsidRPr="00193337">
        <w:rPr>
          <w:rFonts w:ascii="Arial" w:hAnsi="Arial"/>
          <w:noProof w:val="0"/>
          <w:rtl/>
        </w:rPr>
        <w:t>ביום 23.4.23 הגיש המבקש בקשה ובה ביקש מתן החלטה בבקשה לעיכוב ביצוע עד למתן החלטת ערכאת הערעור ולמצער הארכת עי</w:t>
      </w:r>
      <w:r w:rsidR="00117EB5">
        <w:rPr>
          <w:rFonts w:ascii="Arial" w:hAnsi="Arial" w:hint="cs"/>
          <w:noProof w:val="0"/>
          <w:rtl/>
        </w:rPr>
        <w:t>כ</w:t>
      </w:r>
      <w:r w:rsidRPr="00193337">
        <w:rPr>
          <w:rFonts w:ascii="Arial" w:hAnsi="Arial"/>
          <w:noProof w:val="0"/>
          <w:rtl/>
        </w:rPr>
        <w:t xml:space="preserve">וב </w:t>
      </w:r>
      <w:r w:rsidR="00117EB5">
        <w:rPr>
          <w:rFonts w:ascii="Arial" w:hAnsi="Arial" w:hint="cs"/>
          <w:noProof w:val="0"/>
          <w:rtl/>
        </w:rPr>
        <w:t>ה</w:t>
      </w:r>
      <w:r w:rsidRPr="00193337">
        <w:rPr>
          <w:rFonts w:ascii="Arial" w:hAnsi="Arial"/>
          <w:noProof w:val="0"/>
          <w:rtl/>
        </w:rPr>
        <w:t>ביצוע הארעי עד למתן החלטה אחרת.</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ביום 25.4.23 ניתנה החלטתי בה נקבע כי משהוגש ערעור יש להגיש את בקשת עיכוב הביצוע לערכאת הערעור.</w:t>
      </w:r>
    </w:p>
    <w:p w:rsidR="00193337" w:rsidRPr="00193337" w:rsidRDefault="00193337" w:rsidP="002E0E6D">
      <w:pPr>
        <w:spacing w:line="360" w:lineRule="auto"/>
        <w:jc w:val="both"/>
        <w:rPr>
          <w:rFonts w:ascii="Arial" w:hAnsi="Arial"/>
          <w:noProof w:val="0"/>
          <w:rtl/>
        </w:rPr>
      </w:pPr>
    </w:p>
    <w:p w:rsidR="00193337" w:rsidRDefault="00193337" w:rsidP="002E0E6D">
      <w:pPr>
        <w:spacing w:line="360" w:lineRule="auto"/>
        <w:jc w:val="both"/>
        <w:rPr>
          <w:rFonts w:ascii="Arial" w:hAnsi="Arial"/>
          <w:noProof w:val="0"/>
          <w:rtl/>
        </w:rPr>
      </w:pPr>
      <w:r w:rsidRPr="00193337">
        <w:rPr>
          <w:rFonts w:ascii="Arial" w:hAnsi="Arial"/>
          <w:noProof w:val="0"/>
          <w:rtl/>
        </w:rPr>
        <w:t>בו ביום (25.4.23) הגיש המבקש בקשה לעיון מחדש בהחלטתי זו.</w:t>
      </w:r>
    </w:p>
    <w:p w:rsidR="00193337" w:rsidRPr="00193337" w:rsidRDefault="00193337" w:rsidP="002E0E6D">
      <w:pPr>
        <w:spacing w:line="360" w:lineRule="auto"/>
        <w:jc w:val="both"/>
        <w:rPr>
          <w:rFonts w:ascii="Arial" w:hAnsi="Arial"/>
          <w:noProof w:val="0"/>
          <w:rtl/>
        </w:rPr>
      </w:pPr>
    </w:p>
    <w:p w:rsidR="00193337" w:rsidRPr="00193337" w:rsidRDefault="00193337" w:rsidP="002E0E6D">
      <w:pPr>
        <w:spacing w:line="360" w:lineRule="auto"/>
        <w:jc w:val="both"/>
        <w:rPr>
          <w:rFonts w:ascii="Arial" w:hAnsi="Arial"/>
          <w:noProof w:val="0"/>
          <w:rtl/>
        </w:rPr>
      </w:pPr>
      <w:r w:rsidRPr="00193337">
        <w:rPr>
          <w:rFonts w:ascii="Arial" w:hAnsi="Arial"/>
          <w:noProof w:val="0"/>
          <w:rtl/>
        </w:rPr>
        <w:t>ביום 8.5.23 ניתנה החלטתי ובה התבקשה תגובת המשיב בתוך 14 יום וכן מצאתי, לעכב את ביצוע פסק הדין עד להחלטה אחרת על מנת שניתן יהיה לתת החלטה לאחר עיון בתגובת המשיב</w:t>
      </w:r>
      <w:r w:rsidR="00117EB5">
        <w:rPr>
          <w:rFonts w:ascii="Arial" w:hAnsi="Arial" w:hint="cs"/>
          <w:noProof w:val="0"/>
          <w:rtl/>
        </w:rPr>
        <w:t xml:space="preserve"> ולא ייגרם למבקש חלילה נזק</w:t>
      </w:r>
      <w:r w:rsidRPr="00193337">
        <w:rPr>
          <w:rFonts w:ascii="Arial" w:hAnsi="Arial"/>
          <w:noProof w:val="0"/>
          <w:rtl/>
        </w:rPr>
        <w:t xml:space="preserve">. </w:t>
      </w:r>
    </w:p>
    <w:p w:rsidR="00193337" w:rsidRPr="00193337" w:rsidRDefault="00193337" w:rsidP="002E0E6D">
      <w:pPr>
        <w:spacing w:line="360" w:lineRule="auto"/>
        <w:jc w:val="both"/>
        <w:rPr>
          <w:rFonts w:ascii="Arial" w:hAnsi="Arial"/>
          <w:noProof w:val="0"/>
          <w:rtl/>
        </w:rPr>
      </w:pPr>
    </w:p>
    <w:p w:rsidR="00193337" w:rsidRPr="00193337" w:rsidRDefault="00193337" w:rsidP="002E0E6D">
      <w:pPr>
        <w:spacing w:line="360" w:lineRule="auto"/>
        <w:jc w:val="both"/>
        <w:rPr>
          <w:rFonts w:ascii="Arial" w:hAnsi="Arial"/>
          <w:noProof w:val="0"/>
          <w:rtl/>
        </w:rPr>
      </w:pPr>
      <w:r w:rsidRPr="00193337">
        <w:rPr>
          <w:rFonts w:ascii="Arial" w:hAnsi="Arial"/>
          <w:noProof w:val="0"/>
          <w:rtl/>
        </w:rPr>
        <w:t>ביום 24.5.23 הוגשו הן תגובת המשיב והן בקשת המבקש כי תינתן החלטה.</w:t>
      </w:r>
    </w:p>
    <w:p w:rsidR="00193337" w:rsidRPr="00193337" w:rsidRDefault="00193337" w:rsidP="002E0E6D">
      <w:pPr>
        <w:spacing w:line="360" w:lineRule="auto"/>
        <w:jc w:val="both"/>
        <w:rPr>
          <w:rFonts w:ascii="Arial" w:hAnsi="Arial"/>
          <w:noProof w:val="0"/>
          <w:rtl/>
        </w:rPr>
      </w:pPr>
    </w:p>
    <w:p w:rsidR="00193337" w:rsidRPr="00193337" w:rsidRDefault="00193337" w:rsidP="002E0E6D">
      <w:pPr>
        <w:spacing w:line="360" w:lineRule="auto"/>
        <w:jc w:val="both"/>
        <w:rPr>
          <w:rFonts w:ascii="Arial" w:hAnsi="Arial"/>
          <w:b/>
          <w:bCs/>
          <w:noProof w:val="0"/>
          <w:rtl/>
        </w:rPr>
      </w:pPr>
      <w:r w:rsidRPr="00193337">
        <w:rPr>
          <w:rFonts w:ascii="Arial" w:hAnsi="Arial"/>
          <w:b/>
          <w:bCs/>
          <w:noProof w:val="0"/>
          <w:rtl/>
        </w:rPr>
        <w:t xml:space="preserve">משפורטו כל אלו ולאחר שעיינתי בטענות הצדדים מצאתי כאמור </w:t>
      </w:r>
      <w:r w:rsidR="00117EB5">
        <w:rPr>
          <w:rFonts w:ascii="Arial" w:hAnsi="Arial" w:hint="cs"/>
          <w:b/>
          <w:bCs/>
          <w:noProof w:val="0"/>
          <w:rtl/>
        </w:rPr>
        <w:t xml:space="preserve">לעיל </w:t>
      </w:r>
      <w:r w:rsidRPr="00193337">
        <w:rPr>
          <w:rFonts w:ascii="Arial" w:hAnsi="Arial"/>
          <w:b/>
          <w:bCs/>
          <w:noProof w:val="0"/>
          <w:rtl/>
        </w:rPr>
        <w:t>לדחות את הבקשה לעיון מחדש בהחלטתי מיום 25.4.23.</w:t>
      </w:r>
    </w:p>
    <w:p w:rsidR="00193337" w:rsidRPr="00193337" w:rsidRDefault="00193337" w:rsidP="002E0E6D">
      <w:pPr>
        <w:spacing w:line="360" w:lineRule="auto"/>
        <w:jc w:val="both"/>
        <w:rPr>
          <w:rFonts w:ascii="Arial" w:hAnsi="Arial"/>
          <w:noProof w:val="0"/>
          <w:rtl/>
        </w:rPr>
      </w:pPr>
    </w:p>
    <w:p w:rsidR="00193337" w:rsidRPr="00193337" w:rsidRDefault="00193337" w:rsidP="002E0E6D">
      <w:pPr>
        <w:spacing w:line="360" w:lineRule="auto"/>
        <w:jc w:val="both"/>
        <w:rPr>
          <w:rFonts w:ascii="Arial" w:hAnsi="Arial"/>
          <w:noProof w:val="0"/>
          <w:rtl/>
        </w:rPr>
      </w:pPr>
      <w:r w:rsidRPr="00193337">
        <w:rPr>
          <w:rFonts w:ascii="Arial" w:hAnsi="Arial"/>
          <w:noProof w:val="0"/>
          <w:rtl/>
        </w:rPr>
        <w:t>תקנה 145 לתקנות סדר הדין האזרחי התשע"ט- 2018 הדנה בהגשת ערעור קובעת כדלקמן:</w:t>
      </w:r>
    </w:p>
    <w:p w:rsidR="00193337" w:rsidRPr="00193337" w:rsidRDefault="00193337" w:rsidP="002E0E6D">
      <w:pPr>
        <w:spacing w:line="360" w:lineRule="auto"/>
        <w:jc w:val="both"/>
        <w:rPr>
          <w:rFonts w:ascii="Arial" w:hAnsi="Arial"/>
          <w:noProof w:val="0"/>
          <w:rtl/>
        </w:rPr>
      </w:pPr>
    </w:p>
    <w:p w:rsidR="00193337" w:rsidRPr="00117EB5" w:rsidRDefault="00117EB5" w:rsidP="002E0E6D">
      <w:pPr>
        <w:spacing w:line="360" w:lineRule="auto"/>
        <w:jc w:val="both"/>
        <w:rPr>
          <w:rFonts w:ascii="Arial" w:hAnsi="Arial"/>
          <w:b/>
          <w:bCs/>
          <w:noProof w:val="0"/>
          <w:rtl/>
        </w:rPr>
      </w:pPr>
      <w:r w:rsidRPr="00117EB5">
        <w:rPr>
          <w:rFonts w:ascii="Arial" w:hAnsi="Arial" w:hint="cs"/>
          <w:b/>
          <w:bCs/>
          <w:noProof w:val="0"/>
          <w:rtl/>
        </w:rPr>
        <w:t>"</w:t>
      </w:r>
      <w:r w:rsidR="00193337" w:rsidRPr="00117EB5">
        <w:rPr>
          <w:rFonts w:ascii="Arial" w:hAnsi="Arial"/>
          <w:b/>
          <w:bCs/>
          <w:noProof w:val="0"/>
          <w:rtl/>
        </w:rPr>
        <w:t>עיכוב ביצוע</w:t>
      </w:r>
      <w:r w:rsidR="00193337" w:rsidRPr="00117EB5">
        <w:rPr>
          <w:rFonts w:ascii="Arial" w:hAnsi="Arial"/>
          <w:noProof w:val="0"/>
          <w:rtl/>
        </w:rPr>
        <w:t xml:space="preserve">  145.  </w:t>
      </w:r>
      <w:r w:rsidR="00193337" w:rsidRPr="00117EB5">
        <w:rPr>
          <w:rFonts w:ascii="Arial" w:hAnsi="Arial"/>
          <w:b/>
          <w:bCs/>
          <w:noProof w:val="0"/>
          <w:rtl/>
        </w:rPr>
        <w:t>(א)  הגשת ערעור לא תעכב את ביצוע ההחלטה שעליה מערערים.</w:t>
      </w:r>
    </w:p>
    <w:p w:rsidR="00193337" w:rsidRPr="00117EB5" w:rsidRDefault="00193337" w:rsidP="002E0E6D">
      <w:pPr>
        <w:spacing w:line="360" w:lineRule="auto"/>
        <w:jc w:val="both"/>
        <w:rPr>
          <w:rFonts w:ascii="Arial" w:hAnsi="Arial"/>
          <w:b/>
          <w:bCs/>
          <w:noProof w:val="0"/>
          <w:rtl/>
        </w:rPr>
      </w:pPr>
    </w:p>
    <w:p w:rsidR="00193337" w:rsidRPr="00117EB5" w:rsidRDefault="00193337" w:rsidP="002E0E6D">
      <w:pPr>
        <w:spacing w:line="360" w:lineRule="auto"/>
        <w:ind w:left="1485"/>
        <w:jc w:val="both"/>
        <w:rPr>
          <w:rFonts w:ascii="Arial" w:hAnsi="Arial"/>
          <w:b/>
          <w:bCs/>
          <w:noProof w:val="0"/>
          <w:rtl/>
        </w:rPr>
      </w:pPr>
      <w:r w:rsidRPr="00117EB5">
        <w:rPr>
          <w:rFonts w:ascii="Arial" w:hAnsi="Arial"/>
          <w:b/>
          <w:bCs/>
          <w:noProof w:val="0"/>
          <w:rtl/>
        </w:rPr>
        <w:t>(ב)  בית המשפט רשאי להורות על עיכוב ביצועה של החלטה שנתן, וכן על מתן סעד זמני בנוגע להחלטה כאמור, בתנאים שייראו לו, וזאת כל עוד לא הוגש ערעור במועד הגשת הבקשה לעיכוב ביצוע; בקשה לפי תקנה זו אפשר שתידון בעל פה אם התבקשה במועד הדיון, מיד לאחר שימוע ההחלטה.</w:t>
      </w:r>
    </w:p>
    <w:p w:rsidR="00193337" w:rsidRPr="00117EB5" w:rsidRDefault="00193337" w:rsidP="002E0E6D">
      <w:pPr>
        <w:spacing w:line="360" w:lineRule="auto"/>
        <w:jc w:val="both"/>
        <w:rPr>
          <w:rFonts w:ascii="Arial" w:hAnsi="Arial"/>
          <w:b/>
          <w:bCs/>
          <w:noProof w:val="0"/>
          <w:rtl/>
        </w:rPr>
      </w:pPr>
    </w:p>
    <w:p w:rsidR="00117EB5" w:rsidRDefault="00193337" w:rsidP="002E0E6D">
      <w:pPr>
        <w:spacing w:line="360" w:lineRule="auto"/>
        <w:ind w:left="1440" w:firstLine="45"/>
        <w:jc w:val="both"/>
        <w:rPr>
          <w:rFonts w:ascii="Arial" w:hAnsi="Arial"/>
          <w:noProof w:val="0"/>
          <w:rtl/>
        </w:rPr>
      </w:pPr>
      <w:r w:rsidRPr="00117EB5">
        <w:rPr>
          <w:rFonts w:ascii="Arial" w:hAnsi="Arial" w:hint="cs"/>
          <w:b/>
          <w:bCs/>
          <w:noProof w:val="0"/>
          <w:rtl/>
        </w:rPr>
        <w:t>(</w:t>
      </w:r>
      <w:r w:rsidRPr="00117EB5">
        <w:rPr>
          <w:rFonts w:ascii="Arial" w:hAnsi="Arial"/>
          <w:b/>
          <w:bCs/>
          <w:noProof w:val="0"/>
          <w:rtl/>
        </w:rPr>
        <w:t>ג)</w:t>
      </w:r>
      <w:r w:rsidRPr="00117EB5">
        <w:rPr>
          <w:rFonts w:ascii="Arial" w:hAnsi="Arial" w:hint="cs"/>
          <w:b/>
          <w:bCs/>
          <w:noProof w:val="0"/>
          <w:rtl/>
        </w:rPr>
        <w:t xml:space="preserve"> </w:t>
      </w:r>
      <w:r w:rsidRPr="00117EB5">
        <w:rPr>
          <w:rFonts w:ascii="Arial" w:hAnsi="Arial"/>
          <w:b/>
          <w:bCs/>
          <w:noProof w:val="0"/>
          <w:u w:val="single"/>
          <w:rtl/>
        </w:rPr>
        <w:t>הוגש ערעור</w:t>
      </w:r>
      <w:r w:rsidRPr="00117EB5">
        <w:rPr>
          <w:rFonts w:ascii="Arial" w:hAnsi="Arial"/>
          <w:b/>
          <w:bCs/>
          <w:noProof w:val="0"/>
          <w:rtl/>
        </w:rPr>
        <w:t>, רשאי בית המשפט שלערעור להורות על עיכוב ביצועה של החלטה שעליה מערערים וכן על מתן סעד זמני בנוגע להחלטה כאמור, בתנאים שייראו לו</w:t>
      </w:r>
      <w:r w:rsidR="00117EB5" w:rsidRPr="00117EB5">
        <w:rPr>
          <w:rFonts w:ascii="Arial" w:hAnsi="Arial" w:hint="cs"/>
          <w:b/>
          <w:bCs/>
          <w:noProof w:val="0"/>
          <w:rtl/>
        </w:rPr>
        <w:t>"</w:t>
      </w:r>
      <w:r w:rsidRPr="00117EB5">
        <w:rPr>
          <w:rFonts w:ascii="Arial" w:hAnsi="Arial"/>
          <w:b/>
          <w:bCs/>
          <w:noProof w:val="0"/>
          <w:rtl/>
        </w:rPr>
        <w:t>.</w:t>
      </w:r>
    </w:p>
    <w:p w:rsidR="00694556" w:rsidRPr="00117EB5" w:rsidRDefault="00117EB5" w:rsidP="002E0E6D">
      <w:pPr>
        <w:spacing w:line="360" w:lineRule="auto"/>
        <w:ind w:left="1440" w:firstLine="45"/>
        <w:jc w:val="both"/>
        <w:rPr>
          <w:rFonts w:ascii="Arial" w:hAnsi="Arial"/>
          <w:noProof w:val="0"/>
          <w:rtl/>
        </w:rPr>
      </w:pPr>
      <w:r>
        <w:rPr>
          <w:rFonts w:ascii="Arial" w:hAnsi="Arial" w:hint="cs"/>
          <w:noProof w:val="0"/>
          <w:rtl/>
        </w:rPr>
        <w:t xml:space="preserve">[ההדגשה שלי </w:t>
      </w:r>
      <w:r>
        <w:rPr>
          <w:rFonts w:ascii="Arial" w:hAnsi="Arial"/>
          <w:noProof w:val="0"/>
          <w:rtl/>
        </w:rPr>
        <w:t>–</w:t>
      </w:r>
      <w:r>
        <w:rPr>
          <w:rFonts w:ascii="Arial" w:hAnsi="Arial" w:hint="cs"/>
          <w:noProof w:val="0"/>
          <w:rtl/>
        </w:rPr>
        <w:t xml:space="preserve"> א.ו]</w:t>
      </w:r>
      <w:r w:rsidR="00193337" w:rsidRPr="00117EB5">
        <w:rPr>
          <w:rFonts w:ascii="Arial" w:hAnsi="Arial"/>
          <w:noProof w:val="0"/>
          <w:rtl/>
        </w:rPr>
        <w:t xml:space="preserve"> </w:t>
      </w:r>
    </w:p>
    <w:p w:rsidR="00694556" w:rsidRPr="00DE1E7D" w:rsidRDefault="00694556" w:rsidP="002E0E6D">
      <w:pPr>
        <w:spacing w:line="360" w:lineRule="auto"/>
        <w:jc w:val="both"/>
        <w:rPr>
          <w:rFonts w:ascii="Arial" w:hAnsi="Arial"/>
          <w:noProof w:val="0"/>
          <w:rtl/>
        </w:rPr>
      </w:pPr>
    </w:p>
    <w:p w:rsidR="00694556" w:rsidRDefault="00193337" w:rsidP="002E0E6D">
      <w:pPr>
        <w:spacing w:line="360" w:lineRule="auto"/>
        <w:jc w:val="both"/>
        <w:rPr>
          <w:rFonts w:ascii="Arial" w:hAnsi="Arial"/>
          <w:noProof w:val="0"/>
          <w:rtl/>
        </w:rPr>
      </w:pPr>
      <w:r>
        <w:rPr>
          <w:rFonts w:ascii="Arial" w:hAnsi="Arial" w:hint="cs"/>
          <w:noProof w:val="0"/>
          <w:rtl/>
        </w:rPr>
        <w:t>עיון ב</w:t>
      </w:r>
      <w:r w:rsidR="00117EB5">
        <w:rPr>
          <w:rFonts w:ascii="Arial" w:hAnsi="Arial" w:hint="cs"/>
          <w:noProof w:val="0"/>
          <w:rtl/>
        </w:rPr>
        <w:t>לשון ה</w:t>
      </w:r>
      <w:r>
        <w:rPr>
          <w:rFonts w:ascii="Arial" w:hAnsi="Arial" w:hint="cs"/>
          <w:noProof w:val="0"/>
          <w:rtl/>
        </w:rPr>
        <w:t>תקנה מעלה כי כ</w:t>
      </w:r>
      <w:r w:rsidR="00AC7CA7">
        <w:rPr>
          <w:rFonts w:ascii="Arial" w:hAnsi="Arial" w:hint="cs"/>
          <w:noProof w:val="0"/>
          <w:rtl/>
        </w:rPr>
        <w:t>ל עוד לא הוגש ערעור במועד הגשת הבקשה לעיכוב ביצוע ניתן להגישה לבית המשפט שנתן את ההחלטה</w:t>
      </w:r>
      <w:r w:rsidR="00117EB5">
        <w:rPr>
          <w:rFonts w:ascii="Arial" w:hAnsi="Arial" w:hint="cs"/>
          <w:noProof w:val="0"/>
          <w:rtl/>
        </w:rPr>
        <w:t>/פסק הדין</w:t>
      </w:r>
      <w:r w:rsidR="00AC7CA7">
        <w:rPr>
          <w:rFonts w:ascii="Arial" w:hAnsi="Arial" w:hint="cs"/>
          <w:noProof w:val="0"/>
          <w:rtl/>
        </w:rPr>
        <w:t xml:space="preserve"> ואולם משהוגש ערעור, רשאי בית המשפט לערעור (והוא בלבד) להורות על עיכוב ביצוע ההחלטה עליה מערערים.</w:t>
      </w:r>
    </w:p>
    <w:p w:rsidR="00AC7CA7" w:rsidRDefault="00AC7CA7" w:rsidP="002E0E6D">
      <w:pPr>
        <w:spacing w:line="360" w:lineRule="auto"/>
        <w:jc w:val="both"/>
        <w:rPr>
          <w:rFonts w:ascii="Arial" w:hAnsi="Arial"/>
          <w:noProof w:val="0"/>
          <w:rtl/>
        </w:rPr>
      </w:pPr>
    </w:p>
    <w:p w:rsidR="00AC7CA7" w:rsidRDefault="00AC7CA7" w:rsidP="002E0E6D">
      <w:pPr>
        <w:spacing w:line="360" w:lineRule="auto"/>
        <w:jc w:val="both"/>
        <w:rPr>
          <w:rFonts w:ascii="Arial" w:hAnsi="Arial"/>
          <w:noProof w:val="0"/>
          <w:rtl/>
        </w:rPr>
      </w:pPr>
      <w:r>
        <w:rPr>
          <w:rFonts w:ascii="Arial" w:hAnsi="Arial" w:hint="cs"/>
          <w:noProof w:val="0"/>
          <w:rtl/>
        </w:rPr>
        <w:lastRenderedPageBreak/>
        <w:t>משכך כל עוד לא הוגש ערעור וטרם חלפה התקופה בה ניתן להגיש ערעור בסמכותו של בית משפט זה להורות על עיכוב ביצוע, עם זאת, לאחר שהוגש ערעור, אין בית משפט זה מוסמך עוד להורות על עיכוב ביצוע שכן בהתאם להוראות תקנה 145 (ב) בית המשפט שלערעור הוא זה שרשאי להורות על עיכוב ביצוע.</w:t>
      </w:r>
    </w:p>
    <w:p w:rsidR="00AC7CA7" w:rsidRDefault="00AC7CA7" w:rsidP="002E0E6D">
      <w:pPr>
        <w:spacing w:line="360" w:lineRule="auto"/>
        <w:jc w:val="both"/>
        <w:rPr>
          <w:rFonts w:ascii="Arial" w:hAnsi="Arial"/>
          <w:noProof w:val="0"/>
          <w:rtl/>
        </w:rPr>
      </w:pPr>
    </w:p>
    <w:p w:rsidR="00AC7CA7" w:rsidRDefault="00AC7CA7" w:rsidP="002E0E6D">
      <w:pPr>
        <w:spacing w:line="360" w:lineRule="auto"/>
        <w:jc w:val="both"/>
        <w:rPr>
          <w:rFonts w:ascii="Arial" w:hAnsi="Arial"/>
          <w:noProof w:val="0"/>
          <w:rtl/>
        </w:rPr>
      </w:pPr>
      <w:r>
        <w:rPr>
          <w:rFonts w:ascii="Arial" w:hAnsi="Arial" w:hint="cs"/>
          <w:noProof w:val="0"/>
          <w:rtl/>
        </w:rPr>
        <w:t>לאור זאת מצאתי בהחלטתי מי</w:t>
      </w:r>
      <w:r w:rsidR="00DB08A5">
        <w:rPr>
          <w:rFonts w:ascii="Arial" w:hAnsi="Arial" w:hint="cs"/>
          <w:noProof w:val="0"/>
          <w:rtl/>
        </w:rPr>
        <w:t xml:space="preserve">ום 17.4.23 </w:t>
      </w:r>
      <w:r>
        <w:rPr>
          <w:rFonts w:ascii="Arial" w:hAnsi="Arial" w:hint="cs"/>
          <w:noProof w:val="0"/>
          <w:rtl/>
        </w:rPr>
        <w:t>לעכב את ביצוע של פסק הדין עד ל</w:t>
      </w:r>
      <w:r w:rsidR="00DB08A5">
        <w:rPr>
          <w:rFonts w:ascii="Arial" w:hAnsi="Arial" w:hint="cs"/>
          <w:noProof w:val="0"/>
          <w:rtl/>
        </w:rPr>
        <w:t>מועד האחרון להגשת ערעור</w:t>
      </w:r>
      <w:r>
        <w:rPr>
          <w:rFonts w:ascii="Arial" w:hAnsi="Arial" w:hint="cs"/>
          <w:noProof w:val="0"/>
          <w:rtl/>
        </w:rPr>
        <w:t xml:space="preserve"> (ככל שיוגש) ומשחלף המועד להגשת ערעור, ובהנחה שהוגש, ניתנה החלטתי מיום 25.4.23</w:t>
      </w:r>
      <w:r w:rsidR="00DB08A5">
        <w:rPr>
          <w:rFonts w:ascii="Arial" w:hAnsi="Arial" w:hint="cs"/>
          <w:noProof w:val="0"/>
          <w:rtl/>
        </w:rPr>
        <w:t xml:space="preserve"> המורה למבקש להגיש את בקשתו לבית משפט שאליו הוגש הערעור.</w:t>
      </w:r>
    </w:p>
    <w:p w:rsidR="00DB08A5" w:rsidRDefault="00DB08A5" w:rsidP="002E0E6D">
      <w:pPr>
        <w:spacing w:line="360" w:lineRule="auto"/>
        <w:jc w:val="both"/>
        <w:rPr>
          <w:rFonts w:ascii="Arial" w:hAnsi="Arial"/>
          <w:noProof w:val="0"/>
          <w:rtl/>
        </w:rPr>
      </w:pPr>
    </w:p>
    <w:p w:rsidR="00DB08A5" w:rsidRDefault="00DB08A5" w:rsidP="00ED4144">
      <w:pPr>
        <w:spacing w:line="360" w:lineRule="auto"/>
        <w:jc w:val="both"/>
        <w:rPr>
          <w:rFonts w:ascii="Arial" w:hAnsi="Arial"/>
          <w:noProof w:val="0"/>
          <w:rtl/>
        </w:rPr>
      </w:pPr>
      <w:r>
        <w:rPr>
          <w:rFonts w:ascii="Arial" w:hAnsi="Arial" w:hint="cs"/>
          <w:noProof w:val="0"/>
          <w:rtl/>
        </w:rPr>
        <w:t xml:space="preserve">לצערי, לא מצא המבקש לעשות כפי שהוריתי לו בהחלטתי </w:t>
      </w:r>
      <w:r w:rsidR="00117EB5">
        <w:rPr>
          <w:rFonts w:ascii="Arial" w:hAnsi="Arial" w:hint="cs"/>
          <w:noProof w:val="0"/>
          <w:rtl/>
        </w:rPr>
        <w:t>מיום 25.4.23</w:t>
      </w:r>
      <w:r>
        <w:rPr>
          <w:rFonts w:ascii="Arial" w:hAnsi="Arial" w:hint="cs"/>
          <w:noProof w:val="0"/>
          <w:rtl/>
        </w:rPr>
        <w:t xml:space="preserve"> ואף לא מצא להגיש עליה בקשת רשות ערעור, ותחת זו ביקש שאעיין </w:t>
      </w:r>
      <w:r w:rsidR="00ED4144">
        <w:rPr>
          <w:rFonts w:ascii="Arial" w:hAnsi="Arial" w:hint="cs"/>
          <w:noProof w:val="0"/>
          <w:rtl/>
        </w:rPr>
        <w:t xml:space="preserve">בהחלטה </w:t>
      </w:r>
      <w:r>
        <w:rPr>
          <w:rFonts w:ascii="Arial" w:hAnsi="Arial" w:hint="cs"/>
          <w:noProof w:val="0"/>
          <w:rtl/>
        </w:rPr>
        <w:t>מחדש. משהתבקשה תגובת המשיב לבקשה לעיון מחדש ועל מנת שלא ייגרם למבקש נזק, מצאתי לעכב ביצוע</w:t>
      </w:r>
      <w:r w:rsidR="00ED4144">
        <w:rPr>
          <w:rFonts w:ascii="Arial" w:hAnsi="Arial" w:hint="cs"/>
          <w:noProof w:val="0"/>
          <w:rtl/>
        </w:rPr>
        <w:t>ו של פסק הדין</w:t>
      </w:r>
      <w:r>
        <w:rPr>
          <w:rFonts w:ascii="Arial" w:hAnsi="Arial" w:hint="cs"/>
          <w:noProof w:val="0"/>
          <w:rtl/>
        </w:rPr>
        <w:t xml:space="preserve"> עד להחלטה אחרת </w:t>
      </w:r>
      <w:r>
        <w:rPr>
          <w:rFonts w:ascii="Arial" w:hAnsi="Arial"/>
          <w:noProof w:val="0"/>
          <w:rtl/>
        </w:rPr>
        <w:t>–</w:t>
      </w:r>
      <w:r>
        <w:rPr>
          <w:rFonts w:ascii="Arial" w:hAnsi="Arial" w:hint="cs"/>
          <w:noProof w:val="0"/>
          <w:rtl/>
        </w:rPr>
        <w:t xml:space="preserve"> דהיינו עד למועד החלטתי </w:t>
      </w:r>
      <w:r w:rsidR="00ED4144">
        <w:rPr>
          <w:rFonts w:ascii="Arial" w:hAnsi="Arial" w:hint="cs"/>
          <w:noProof w:val="0"/>
          <w:rtl/>
        </w:rPr>
        <w:t>כעת</w:t>
      </w:r>
      <w:r>
        <w:rPr>
          <w:rFonts w:ascii="Arial" w:hAnsi="Arial" w:hint="cs"/>
          <w:noProof w:val="0"/>
          <w:rtl/>
        </w:rPr>
        <w:t>.</w:t>
      </w:r>
    </w:p>
    <w:p w:rsidR="00DB08A5" w:rsidRDefault="00DB08A5" w:rsidP="002E0E6D">
      <w:pPr>
        <w:spacing w:line="360" w:lineRule="auto"/>
        <w:jc w:val="both"/>
        <w:rPr>
          <w:rFonts w:ascii="Arial" w:hAnsi="Arial"/>
          <w:noProof w:val="0"/>
          <w:rtl/>
        </w:rPr>
      </w:pPr>
    </w:p>
    <w:p w:rsidR="0044761E" w:rsidRDefault="00DB08A5" w:rsidP="002E0E6D">
      <w:pPr>
        <w:spacing w:line="360" w:lineRule="auto"/>
        <w:jc w:val="both"/>
        <w:rPr>
          <w:rFonts w:ascii="Arial" w:hAnsi="Arial"/>
          <w:noProof w:val="0"/>
          <w:rtl/>
        </w:rPr>
      </w:pPr>
      <w:r>
        <w:rPr>
          <w:rFonts w:ascii="Arial" w:hAnsi="Arial" w:hint="cs"/>
          <w:noProof w:val="0"/>
          <w:rtl/>
        </w:rPr>
        <w:t xml:space="preserve">כאמור בתקנה 145 לעיל, הדרך להגשת בקשת עיכוב ביצוע </w:t>
      </w:r>
      <w:r w:rsidRPr="00ED4144">
        <w:rPr>
          <w:rFonts w:ascii="Arial" w:hAnsi="Arial" w:hint="cs"/>
          <w:noProof w:val="0"/>
          <w:u w:val="single"/>
          <w:rtl/>
        </w:rPr>
        <w:t>לאחר שהוגש ערעור</w:t>
      </w:r>
      <w:r>
        <w:rPr>
          <w:rFonts w:ascii="Arial" w:hAnsi="Arial" w:hint="cs"/>
          <w:noProof w:val="0"/>
          <w:rtl/>
        </w:rPr>
        <w:t xml:space="preserve"> הינה בהגשת בקשה לערכאת הערעור, כפי שהוריתי למבקש לעשות בהחלטה מיום 25.4.23. לשון התקנה ברורה ופשוטה</w:t>
      </w:r>
      <w:r w:rsidR="0044761E">
        <w:rPr>
          <w:rFonts w:ascii="Arial" w:hAnsi="Arial" w:hint="cs"/>
          <w:noProof w:val="0"/>
          <w:rtl/>
        </w:rPr>
        <w:t xml:space="preserve"> והגיונה בצידה. שכן ברי שעל מנת שתינתן ל</w:t>
      </w:r>
      <w:r w:rsidR="00ED4144">
        <w:rPr>
          <w:rFonts w:ascii="Arial" w:hAnsi="Arial" w:hint="cs"/>
          <w:noProof w:val="0"/>
          <w:rtl/>
        </w:rPr>
        <w:t>מ</w:t>
      </w:r>
      <w:r w:rsidR="0044761E">
        <w:rPr>
          <w:rFonts w:ascii="Arial" w:hAnsi="Arial" w:hint="cs"/>
          <w:noProof w:val="0"/>
          <w:rtl/>
        </w:rPr>
        <w:t xml:space="preserve">בקש שהות לשקול האם מעוניין הוא להגיש ערעור יש מקום להגיש בשלב ראשון בקשה לערכאה שנתנה את פסק הדין ולבקש עיכוב ביצוע ככל שהדבר נדרש, שכן ייתכן ובסופו של יום לא יוגש כלל ערעור. משכך אף קצבתי את תקופת עיכוב הביצוע עד למועד האחרון להגשת ערעור. </w:t>
      </w:r>
    </w:p>
    <w:p w:rsidR="0044761E" w:rsidRDefault="0044761E" w:rsidP="002E0E6D">
      <w:pPr>
        <w:spacing w:line="360" w:lineRule="auto"/>
        <w:jc w:val="both"/>
        <w:rPr>
          <w:rFonts w:ascii="Arial" w:hAnsi="Arial"/>
          <w:noProof w:val="0"/>
          <w:rtl/>
        </w:rPr>
      </w:pPr>
    </w:p>
    <w:p w:rsidR="00DB08A5" w:rsidRDefault="0044761E" w:rsidP="00ED4144">
      <w:pPr>
        <w:spacing w:line="360" w:lineRule="auto"/>
        <w:jc w:val="both"/>
        <w:rPr>
          <w:rFonts w:ascii="Arial" w:hAnsi="Arial"/>
          <w:noProof w:val="0"/>
          <w:rtl/>
        </w:rPr>
      </w:pPr>
      <w:r>
        <w:rPr>
          <w:rFonts w:ascii="Arial" w:hAnsi="Arial" w:hint="cs"/>
          <w:noProof w:val="0"/>
          <w:rtl/>
        </w:rPr>
        <w:t>עם זאת, לאחר שהוגש הערעור</w:t>
      </w:r>
      <w:r w:rsidR="00DB08A5">
        <w:rPr>
          <w:rFonts w:ascii="Arial" w:hAnsi="Arial" w:hint="cs"/>
          <w:noProof w:val="0"/>
          <w:rtl/>
        </w:rPr>
        <w:t xml:space="preserve"> </w:t>
      </w:r>
      <w:r>
        <w:rPr>
          <w:rFonts w:ascii="Arial" w:hAnsi="Arial" w:hint="cs"/>
          <w:noProof w:val="0"/>
          <w:rtl/>
        </w:rPr>
        <w:t xml:space="preserve">הסמכות להורות על עיכוב ביצוע נתונה לערכאת הערעור ולה בלבד, כך על פי לשון התקנה. </w:t>
      </w:r>
      <w:r w:rsidR="00ED4144">
        <w:rPr>
          <w:rFonts w:ascii="Arial" w:hAnsi="Arial" w:hint="cs"/>
          <w:noProof w:val="0"/>
          <w:rtl/>
        </w:rPr>
        <w:t xml:space="preserve">לשון התקנה ברורה ומעבר לכך, הגיונה של הוראה זו הינו, בין השאר, בכך שכתב הערעור לא מונח בפני בית משפט זה ואין הוא יכול לפיכך להפעיל את המבחנים הנדרשים (מאזן הנוחות, סיכויי הערעור וכ') דבר אותו יכולה לעשות ערכאת הערעור אשר בפניה מונח הערעור. </w:t>
      </w:r>
      <w:r w:rsidR="00DB08A5">
        <w:rPr>
          <w:rFonts w:ascii="Arial" w:hAnsi="Arial" w:hint="cs"/>
          <w:noProof w:val="0"/>
          <w:rtl/>
        </w:rPr>
        <w:t>לא מצאתי לקבל את פרשנותו של המבקש כי לנוכח העובדה שהתבקשה</w:t>
      </w:r>
      <w:r>
        <w:rPr>
          <w:rFonts w:ascii="Arial" w:hAnsi="Arial" w:hint="cs"/>
          <w:noProof w:val="0"/>
          <w:rtl/>
        </w:rPr>
        <w:t xml:space="preserve"> בשלב ראשון בקשת עיכוב ביצוע מהערכאה שנתנה את פסק הדין הרי שמכאן והלאה הסמכות לעכב ביצוע, גם לאחר שכבר הוגש ערעור נתונה לה ולא לבית המשפט שלערעור.</w:t>
      </w:r>
    </w:p>
    <w:p w:rsidR="006D6C86" w:rsidRDefault="006D6C86" w:rsidP="002E0E6D">
      <w:pPr>
        <w:spacing w:line="360" w:lineRule="auto"/>
        <w:jc w:val="both"/>
        <w:rPr>
          <w:rFonts w:ascii="Arial" w:hAnsi="Arial"/>
          <w:noProof w:val="0"/>
          <w:rtl/>
        </w:rPr>
      </w:pPr>
    </w:p>
    <w:p w:rsidR="006D6C86" w:rsidRDefault="006D6C86" w:rsidP="00ED4144">
      <w:pPr>
        <w:spacing w:line="360" w:lineRule="auto"/>
        <w:jc w:val="both"/>
        <w:rPr>
          <w:rFonts w:ascii="Arial" w:hAnsi="Arial"/>
          <w:noProof w:val="0"/>
          <w:rtl/>
        </w:rPr>
      </w:pPr>
      <w:r>
        <w:rPr>
          <w:rFonts w:ascii="Arial" w:hAnsi="Arial" w:hint="cs"/>
          <w:noProof w:val="0"/>
          <w:rtl/>
        </w:rPr>
        <w:t xml:space="preserve">המבקש הפנה את בית המשפט לרע"א 5563/22 </w:t>
      </w:r>
      <w:r w:rsidR="00F11D2D">
        <w:rPr>
          <w:rFonts w:ascii="Arial" w:hAnsi="Arial" w:hint="cs"/>
          <w:noProof w:val="0"/>
          <w:rtl/>
        </w:rPr>
        <w:t xml:space="preserve">לס' 9 שם, כאשר </w:t>
      </w:r>
      <w:r>
        <w:rPr>
          <w:rFonts w:ascii="Arial" w:hAnsi="Arial" w:hint="cs"/>
          <w:noProof w:val="0"/>
          <w:rtl/>
        </w:rPr>
        <w:t xml:space="preserve">לטענתו נקבע </w:t>
      </w:r>
      <w:r w:rsidR="00ED4144">
        <w:rPr>
          <w:rFonts w:ascii="Arial" w:hAnsi="Arial" w:hint="cs"/>
          <w:noProof w:val="0"/>
          <w:rtl/>
        </w:rPr>
        <w:t xml:space="preserve">שם </w:t>
      </w:r>
      <w:r>
        <w:rPr>
          <w:rFonts w:ascii="Arial" w:hAnsi="Arial" w:hint="cs"/>
          <w:noProof w:val="0"/>
          <w:rtl/>
        </w:rPr>
        <w:t>כי:</w:t>
      </w:r>
      <w:r w:rsidR="00F11D2D">
        <w:rPr>
          <w:rFonts w:ascii="Arial" w:hAnsi="Arial" w:hint="cs"/>
          <w:noProof w:val="0"/>
          <w:rtl/>
        </w:rPr>
        <w:t xml:space="preserve"> </w:t>
      </w:r>
    </w:p>
    <w:p w:rsidR="00F11D2D" w:rsidRDefault="00F11D2D" w:rsidP="002E0E6D">
      <w:pPr>
        <w:spacing w:line="360" w:lineRule="auto"/>
        <w:jc w:val="both"/>
        <w:rPr>
          <w:rFonts w:ascii="Arial" w:hAnsi="Arial"/>
          <w:noProof w:val="0"/>
          <w:rtl/>
        </w:rPr>
      </w:pPr>
    </w:p>
    <w:p w:rsidR="00F11D2D" w:rsidRDefault="00F11D2D" w:rsidP="002E0E6D">
      <w:pPr>
        <w:spacing w:line="360" w:lineRule="auto"/>
        <w:ind w:left="720"/>
        <w:jc w:val="both"/>
        <w:rPr>
          <w:rFonts w:ascii="Century" w:hAnsi="Century"/>
          <w:b/>
          <w:bCs/>
          <w:sz w:val="22"/>
          <w:szCs w:val="22"/>
          <w:shd w:val="clear" w:color="auto" w:fill="FFFFFF"/>
          <w:rtl/>
        </w:rPr>
      </w:pPr>
      <w:r w:rsidRPr="00F11D2D">
        <w:rPr>
          <w:rFonts w:hint="cs"/>
          <w:b/>
          <w:bCs/>
          <w:sz w:val="22"/>
          <w:szCs w:val="22"/>
          <w:rtl/>
        </w:rPr>
        <w:t>"</w:t>
      </w:r>
      <w:r w:rsidRPr="00F11D2D">
        <w:rPr>
          <w:b/>
          <w:bCs/>
          <w:sz w:val="22"/>
          <w:szCs w:val="22"/>
          <w:rtl/>
        </w:rPr>
        <w:t xml:space="preserve">בפני מבקש עיכוב ביצוע של פסק דין עומדות שלוש דרכים: האחת – הגשת ערעור ובד בבד הגשת בקשה לעיכוב ביצוע; השניה – הגשת בקשה לעיכוב ביצוע לערכאה הדיונית שנתנה את פסק </w:t>
      </w:r>
      <w:r w:rsidRPr="00F11D2D">
        <w:rPr>
          <w:rFonts w:ascii="Century" w:hAnsi="Century"/>
          <w:b/>
          <w:bCs/>
          <w:sz w:val="22"/>
          <w:szCs w:val="22"/>
          <w:rtl/>
        </w:rPr>
        <w:t xml:space="preserve">הדין </w:t>
      </w:r>
      <w:r w:rsidRPr="00E018C7">
        <w:rPr>
          <w:rFonts w:ascii="Century" w:hAnsi="Century"/>
          <w:b/>
          <w:bCs/>
          <w:sz w:val="22"/>
          <w:szCs w:val="22"/>
          <w:shd w:val="clear" w:color="auto" w:fill="FFFFFF"/>
          <w:rtl/>
        </w:rPr>
        <w:lastRenderedPageBreak/>
        <w:t xml:space="preserve">"וזאת </w:t>
      </w:r>
      <w:r w:rsidRPr="00F11D2D">
        <w:rPr>
          <w:rFonts w:ascii="Century" w:hAnsi="Century"/>
          <w:b/>
          <w:bCs/>
          <w:sz w:val="22"/>
          <w:szCs w:val="22"/>
          <w:shd w:val="clear" w:color="auto" w:fill="FFFFFF"/>
          <w:rtl/>
        </w:rPr>
        <w:t>כל עוד לא הוגש ערעור במועד הגשת הבקשה לעיכוב ביצוע</w:t>
      </w:r>
      <w:r w:rsidR="00E018C7" w:rsidRPr="00E018C7">
        <w:rPr>
          <w:rFonts w:ascii="Century" w:hAnsi="Century"/>
          <w:b/>
          <w:bCs/>
          <w:sz w:val="22"/>
          <w:szCs w:val="22"/>
          <w:shd w:val="clear" w:color="auto" w:fill="FFFFFF"/>
          <w:rtl/>
        </w:rPr>
        <w:t xml:space="preserve"> ולאחר מכן הגשת בקשת רשות ערעור על החלטת הערכאה הדיונית. שני המסלולים מוציאים זה את זה</w:t>
      </w:r>
      <w:r w:rsidR="00E018C7">
        <w:rPr>
          <w:rFonts w:ascii="Century" w:hAnsi="Century" w:hint="cs"/>
          <w:b/>
          <w:bCs/>
          <w:sz w:val="22"/>
          <w:szCs w:val="22"/>
          <w:shd w:val="clear" w:color="auto" w:fill="FFFFFF"/>
          <w:rtl/>
        </w:rPr>
        <w:t xml:space="preserve"> </w:t>
      </w:r>
      <w:r w:rsidRPr="00F11D2D">
        <w:rPr>
          <w:rFonts w:ascii="Century" w:hAnsi="Century"/>
          <w:b/>
          <w:bCs/>
          <w:sz w:val="22"/>
          <w:szCs w:val="22"/>
          <w:shd w:val="clear" w:color="auto" w:fill="FFFFFF"/>
          <w:rtl/>
        </w:rPr>
        <w:t>"</w:t>
      </w:r>
    </w:p>
    <w:p w:rsidR="00F11D2D" w:rsidRDefault="00F11D2D" w:rsidP="002E0E6D">
      <w:pPr>
        <w:spacing w:line="360" w:lineRule="auto"/>
        <w:ind w:left="720"/>
        <w:jc w:val="both"/>
        <w:rPr>
          <w:rFonts w:ascii="Century" w:hAnsi="Century"/>
          <w:b/>
          <w:bCs/>
          <w:sz w:val="22"/>
          <w:szCs w:val="22"/>
          <w:shd w:val="clear" w:color="auto" w:fill="FFFFFF"/>
          <w:rtl/>
        </w:rPr>
      </w:pPr>
    </w:p>
    <w:p w:rsidR="00F11D2D" w:rsidRDefault="00F11D2D" w:rsidP="006204CE">
      <w:pPr>
        <w:spacing w:line="360" w:lineRule="auto"/>
        <w:jc w:val="both"/>
        <w:rPr>
          <w:rFonts w:ascii="Arial" w:hAnsi="Arial"/>
          <w:noProof w:val="0"/>
          <w:rtl/>
        </w:rPr>
      </w:pPr>
      <w:r w:rsidRPr="00F11D2D">
        <w:rPr>
          <w:rFonts w:ascii="Arial" w:hAnsi="Arial" w:hint="cs"/>
          <w:noProof w:val="0"/>
          <w:rtl/>
        </w:rPr>
        <w:t>ראשית נפלה שגגה בידי</w:t>
      </w:r>
      <w:r>
        <w:rPr>
          <w:rFonts w:ascii="Arial" w:hAnsi="Arial" w:hint="cs"/>
          <w:noProof w:val="0"/>
          <w:rtl/>
        </w:rPr>
        <w:t xml:space="preserve"> המבקש שכן הציטוט האמור הינו מסעיף 6 ולא ס' 9 לפסק דינו של כב' הש' עמית ברע"ע 5563/22, שנית לצערי לא הביא המבקש את כל דבריו של כב' הש' עמית, שכן עיו</w:t>
      </w:r>
      <w:r w:rsidR="00D85E4E">
        <w:rPr>
          <w:rFonts w:ascii="Arial" w:hAnsi="Arial" w:hint="cs"/>
          <w:noProof w:val="0"/>
          <w:rtl/>
        </w:rPr>
        <w:t>ן</w:t>
      </w:r>
      <w:r>
        <w:rPr>
          <w:rFonts w:ascii="Arial" w:hAnsi="Arial" w:hint="cs"/>
          <w:noProof w:val="0"/>
          <w:rtl/>
        </w:rPr>
        <w:t xml:space="preserve"> בפסק הדין </w:t>
      </w:r>
      <w:r w:rsidR="00D85E4E">
        <w:rPr>
          <w:rFonts w:ascii="Arial" w:hAnsi="Arial" w:hint="cs"/>
          <w:noProof w:val="0"/>
          <w:rtl/>
        </w:rPr>
        <w:t xml:space="preserve">שניתן </w:t>
      </w:r>
      <w:r w:rsidR="006204CE">
        <w:rPr>
          <w:rFonts w:ascii="Arial" w:hAnsi="Arial" w:hint="cs"/>
          <w:noProof w:val="0"/>
          <w:rtl/>
        </w:rPr>
        <w:t xml:space="preserve">אליו הפנה המבקש </w:t>
      </w:r>
      <w:r>
        <w:rPr>
          <w:rFonts w:ascii="Arial" w:hAnsi="Arial" w:hint="cs"/>
          <w:noProof w:val="0"/>
          <w:rtl/>
        </w:rPr>
        <w:t>מעלה כי הציטוט במלואו קובע כי:</w:t>
      </w:r>
    </w:p>
    <w:p w:rsidR="00F11D2D" w:rsidRDefault="00F11D2D" w:rsidP="002E0E6D">
      <w:pPr>
        <w:spacing w:line="360" w:lineRule="auto"/>
        <w:jc w:val="both"/>
        <w:rPr>
          <w:rFonts w:ascii="Arial" w:hAnsi="Arial"/>
          <w:noProof w:val="0"/>
          <w:rtl/>
        </w:rPr>
      </w:pPr>
    </w:p>
    <w:p w:rsidR="00F11D2D" w:rsidRDefault="00F11D2D" w:rsidP="002E0E6D">
      <w:pPr>
        <w:spacing w:line="360" w:lineRule="auto"/>
        <w:ind w:left="720"/>
        <w:jc w:val="both"/>
        <w:rPr>
          <w:rFonts w:ascii="Arial" w:hAnsi="Arial"/>
          <w:noProof w:val="0"/>
          <w:sz w:val="22"/>
          <w:szCs w:val="22"/>
          <w:rtl/>
        </w:rPr>
      </w:pPr>
      <w:r w:rsidRPr="00E018C7">
        <w:rPr>
          <w:rFonts w:hint="cs"/>
          <w:sz w:val="22"/>
          <w:szCs w:val="22"/>
          <w:rtl/>
        </w:rPr>
        <w:t>"</w:t>
      </w:r>
      <w:r w:rsidRPr="00E018C7">
        <w:rPr>
          <w:sz w:val="22"/>
          <w:szCs w:val="22"/>
          <w:rtl/>
        </w:rPr>
        <w:t xml:space="preserve">בפני מבקש עיכוב ביצוע של פסק דין עומדות שלוש דרכים: האחת – הגשת ערעור ובד בבד הגשת בקשה לעיכוב ביצוע; השניה – הגשת בקשה לעיכוב ביצוע לערכאה הדיונית שנתנה את פסק </w:t>
      </w:r>
      <w:r w:rsidRPr="00E018C7">
        <w:rPr>
          <w:rFonts w:ascii="Century" w:hAnsi="Century"/>
          <w:sz w:val="22"/>
          <w:szCs w:val="22"/>
          <w:rtl/>
        </w:rPr>
        <w:t xml:space="preserve">הדין "וזאת </w:t>
      </w:r>
      <w:r w:rsidRPr="00E018C7">
        <w:rPr>
          <w:rFonts w:ascii="Century" w:hAnsi="Century"/>
          <w:sz w:val="22"/>
          <w:szCs w:val="22"/>
          <w:shd w:val="clear" w:color="auto" w:fill="FFFFFF"/>
          <w:rtl/>
        </w:rPr>
        <w:t xml:space="preserve">כל עוד לא הוגש ערעור במועד הגשת הבקשה לעיכוב ביצוע", ולאחר מכן הגשת </w:t>
      </w:r>
      <w:r w:rsidRPr="00E018C7">
        <w:rPr>
          <w:sz w:val="22"/>
          <w:szCs w:val="22"/>
          <w:rtl/>
        </w:rPr>
        <w:t xml:space="preserve">בקשת רשות ערעור על החלטת הערכאה הדיונית. שני המסלולים מוציאים זה את זה </w:t>
      </w:r>
      <w:r w:rsidRPr="00E018C7">
        <w:rPr>
          <w:b/>
          <w:bCs/>
          <w:sz w:val="22"/>
          <w:szCs w:val="22"/>
          <w:rtl/>
        </w:rPr>
        <w:t>ו"כאשר בחר בעל דין לפנות אל הערכאה הדיונית בבקשת עיכוב ביצוע לתקופת הערעור, הרי שהשגותיו על החלטה זו לא תישמענה אלא במסגרת של בקשת רשות ערעור"</w:t>
      </w:r>
      <w:r w:rsidRPr="00E018C7">
        <w:rPr>
          <w:sz w:val="22"/>
          <w:szCs w:val="22"/>
          <w:rtl/>
        </w:rPr>
        <w:t xml:space="preserve"> </w:t>
      </w:r>
      <w:r w:rsidRPr="001C3636">
        <w:rPr>
          <w:sz w:val="22"/>
          <w:szCs w:val="22"/>
          <w:rtl/>
        </w:rPr>
        <w:t>(</w:t>
      </w:r>
      <w:hyperlink r:id="rId7" w:history="1">
        <w:r w:rsidRPr="001C3636">
          <w:rPr>
            <w:rStyle w:val="Hyperlink"/>
            <w:color w:val="auto"/>
            <w:sz w:val="22"/>
            <w:szCs w:val="22"/>
            <w:rtl/>
          </w:rPr>
          <w:t>ע"א 2631/15</w:t>
        </w:r>
      </w:hyperlink>
      <w:r w:rsidRPr="00E018C7">
        <w:rPr>
          <w:sz w:val="22"/>
          <w:szCs w:val="22"/>
          <w:rtl/>
        </w:rPr>
        <w:t xml:space="preserve"> </w:t>
      </w:r>
      <w:r w:rsidRPr="00E018C7">
        <w:rPr>
          <w:rFonts w:cs="Miriam"/>
          <w:sz w:val="22"/>
          <w:szCs w:val="22"/>
          <w:rtl/>
        </w:rPr>
        <w:t>הראל חברה לביטוח בע"מ נ' מסארוה</w:t>
      </w:r>
      <w:r w:rsidRPr="00E018C7">
        <w:rPr>
          <w:sz w:val="22"/>
          <w:szCs w:val="22"/>
          <w:rtl/>
        </w:rPr>
        <w:t xml:space="preserve">, פסקה 20 לפסק דינו של השופט </w:t>
      </w:r>
      <w:r w:rsidRPr="00E018C7">
        <w:rPr>
          <w:rFonts w:ascii="Century" w:hAnsi="Century" w:cs="Miriam"/>
          <w:b/>
          <w:sz w:val="22"/>
          <w:szCs w:val="22"/>
          <w:rtl/>
        </w:rPr>
        <w:t>נ' סולברג</w:t>
      </w:r>
      <w:r w:rsidRPr="00E018C7">
        <w:rPr>
          <w:sz w:val="22"/>
          <w:szCs w:val="22"/>
          <w:rtl/>
        </w:rPr>
        <w:t xml:space="preserve"> [פורסם בנבו] (17.6.2015)</w:t>
      </w:r>
      <w:r w:rsidRPr="00E018C7">
        <w:rPr>
          <w:rFonts w:ascii="Arial" w:hAnsi="Arial" w:hint="cs"/>
          <w:noProof w:val="0"/>
          <w:sz w:val="22"/>
          <w:szCs w:val="22"/>
          <w:rtl/>
        </w:rPr>
        <w:t>"</w:t>
      </w:r>
    </w:p>
    <w:p w:rsidR="00E018C7" w:rsidRDefault="00E018C7" w:rsidP="002E0E6D">
      <w:pPr>
        <w:spacing w:line="360" w:lineRule="auto"/>
        <w:ind w:left="720"/>
        <w:jc w:val="both"/>
        <w:rPr>
          <w:rFonts w:ascii="Arial" w:hAnsi="Arial"/>
          <w:noProof w:val="0"/>
          <w:sz w:val="22"/>
          <w:szCs w:val="22"/>
          <w:rtl/>
        </w:rPr>
      </w:pPr>
    </w:p>
    <w:p w:rsidR="00E018C7" w:rsidRDefault="00E018C7" w:rsidP="002E0E6D">
      <w:pPr>
        <w:spacing w:line="360" w:lineRule="auto"/>
        <w:jc w:val="both"/>
        <w:rPr>
          <w:rFonts w:ascii="Arial" w:hAnsi="Arial"/>
          <w:noProof w:val="0"/>
          <w:rtl/>
        </w:rPr>
      </w:pPr>
      <w:r>
        <w:rPr>
          <w:rFonts w:ascii="Arial" w:hAnsi="Arial" w:hint="cs"/>
          <w:noProof w:val="0"/>
          <w:rtl/>
        </w:rPr>
        <w:t xml:space="preserve">מכאן, שכאשר בחר </w:t>
      </w:r>
      <w:r w:rsidR="0052556C">
        <w:rPr>
          <w:rFonts w:ascii="Arial" w:hAnsi="Arial" w:hint="cs"/>
          <w:noProof w:val="0"/>
          <w:rtl/>
        </w:rPr>
        <w:t xml:space="preserve">המבקש </w:t>
      </w:r>
      <w:r>
        <w:rPr>
          <w:rFonts w:ascii="Arial" w:hAnsi="Arial" w:hint="cs"/>
          <w:noProof w:val="0"/>
          <w:rtl/>
        </w:rPr>
        <w:t xml:space="preserve">לפנות לערכאה הדיונית (בית משפט זה) בבקשת עיכוב ביצוע </w:t>
      </w:r>
      <w:r w:rsidR="0052556C">
        <w:rPr>
          <w:rFonts w:ascii="Arial" w:hAnsi="Arial" w:hint="cs"/>
          <w:noProof w:val="0"/>
          <w:rtl/>
        </w:rPr>
        <w:t xml:space="preserve"> ואף ניתנה החלטה</w:t>
      </w:r>
      <w:r w:rsidR="006204CE">
        <w:rPr>
          <w:rFonts w:ascii="Arial" w:hAnsi="Arial" w:hint="cs"/>
          <w:noProof w:val="0"/>
          <w:rtl/>
        </w:rPr>
        <w:t xml:space="preserve"> (עוכב ביצוע עד ליום 23.4.23)</w:t>
      </w:r>
      <w:r w:rsidR="0052556C">
        <w:rPr>
          <w:rFonts w:ascii="Arial" w:hAnsi="Arial" w:hint="cs"/>
          <w:noProof w:val="0"/>
          <w:rtl/>
        </w:rPr>
        <w:t xml:space="preserve">, </w:t>
      </w:r>
      <w:r>
        <w:rPr>
          <w:rFonts w:ascii="Arial" w:hAnsi="Arial" w:hint="cs"/>
          <w:noProof w:val="0"/>
          <w:rtl/>
        </w:rPr>
        <w:t>הרי שלאחר שהוגש הערעור השגותיו על החלטה זו תשמענה רק במסגרת בקשת רשות הערעור.</w:t>
      </w:r>
    </w:p>
    <w:p w:rsidR="00E018C7" w:rsidRDefault="00E018C7" w:rsidP="002E0E6D">
      <w:pPr>
        <w:spacing w:line="360" w:lineRule="auto"/>
        <w:jc w:val="both"/>
        <w:rPr>
          <w:rFonts w:ascii="Arial" w:hAnsi="Arial"/>
          <w:noProof w:val="0"/>
          <w:rtl/>
        </w:rPr>
      </w:pPr>
    </w:p>
    <w:p w:rsidR="0052556C" w:rsidRDefault="0052556C" w:rsidP="002E0E6D">
      <w:pPr>
        <w:spacing w:line="360" w:lineRule="auto"/>
        <w:jc w:val="both"/>
        <w:rPr>
          <w:rFonts w:ascii="Arial" w:hAnsi="Arial"/>
          <w:noProof w:val="0"/>
          <w:rtl/>
        </w:rPr>
      </w:pPr>
      <w:r>
        <w:rPr>
          <w:rFonts w:ascii="Arial" w:hAnsi="Arial" w:hint="cs"/>
          <w:noProof w:val="0"/>
          <w:rtl/>
        </w:rPr>
        <w:t xml:space="preserve">כאמור, </w:t>
      </w:r>
      <w:r w:rsidR="00E018C7">
        <w:rPr>
          <w:rFonts w:ascii="Arial" w:hAnsi="Arial" w:hint="cs"/>
          <w:noProof w:val="0"/>
          <w:rtl/>
        </w:rPr>
        <w:t>המבקש אכן פנה לבית משפט זה, וקיבל סעד אשר נתחם בזמן וזאת בהחלטתי מיום 17.4.23, על החלטה זו לא מצא לה</w:t>
      </w:r>
      <w:r>
        <w:rPr>
          <w:rFonts w:ascii="Arial" w:hAnsi="Arial" w:hint="cs"/>
          <w:noProof w:val="0"/>
          <w:rtl/>
        </w:rPr>
        <w:t>שיג (ואף חלף זה מכבר המועד להשיג על החלטה זו והיא חלוטה). כאשר שב וביקש ביום 23.4.23 כי המועד לעיכוב הביצוע יוארך ניתנה ביום 25.4.23 החלטתי המפנה אותו לבית המשפט אליו הוגש הערעור (כך בהתאם ל</w:t>
      </w:r>
      <w:r w:rsidR="00D85E4E">
        <w:rPr>
          <w:rFonts w:ascii="Arial" w:hAnsi="Arial" w:hint="cs"/>
          <w:noProof w:val="0"/>
          <w:rtl/>
        </w:rPr>
        <w:t>תקנה 145 (ב) ל</w:t>
      </w:r>
      <w:r>
        <w:rPr>
          <w:rFonts w:ascii="Arial" w:hAnsi="Arial" w:hint="cs"/>
          <w:noProof w:val="0"/>
          <w:rtl/>
        </w:rPr>
        <w:t>תקנות סדר הדין האזרחי</w:t>
      </w:r>
      <w:r w:rsidR="00D85E4E">
        <w:rPr>
          <w:rFonts w:ascii="Arial" w:hAnsi="Arial" w:hint="cs"/>
          <w:noProof w:val="0"/>
          <w:rtl/>
        </w:rPr>
        <w:t>)</w:t>
      </w:r>
      <w:r>
        <w:rPr>
          <w:rFonts w:ascii="Arial" w:hAnsi="Arial" w:hint="cs"/>
          <w:noProof w:val="0"/>
          <w:rtl/>
        </w:rPr>
        <w:t xml:space="preserve">, גם על החלטה זו לא מצא להשיג בהתאם לסדרי הדין אלא מצא להגיש </w:t>
      </w:r>
      <w:r w:rsidR="006204CE">
        <w:rPr>
          <w:rFonts w:ascii="Arial" w:hAnsi="Arial" w:hint="cs"/>
          <w:noProof w:val="0"/>
          <w:rtl/>
        </w:rPr>
        <w:t xml:space="preserve">לבית משפט זה </w:t>
      </w:r>
      <w:r>
        <w:rPr>
          <w:rFonts w:ascii="Arial" w:hAnsi="Arial" w:hint="cs"/>
          <w:noProof w:val="0"/>
          <w:rtl/>
        </w:rPr>
        <w:t>בקשה לעיון מחדש, נשוא החלטתי זו.</w:t>
      </w:r>
    </w:p>
    <w:p w:rsidR="00D85E4E" w:rsidRDefault="00D85E4E" w:rsidP="002E0E6D">
      <w:pPr>
        <w:spacing w:line="360" w:lineRule="auto"/>
        <w:jc w:val="both"/>
        <w:rPr>
          <w:rFonts w:ascii="Arial" w:hAnsi="Arial"/>
          <w:noProof w:val="0"/>
          <w:rtl/>
        </w:rPr>
      </w:pPr>
    </w:p>
    <w:p w:rsidR="006204CE" w:rsidRDefault="00867122" w:rsidP="002E0E6D">
      <w:pPr>
        <w:spacing w:line="360" w:lineRule="auto"/>
        <w:jc w:val="both"/>
        <w:rPr>
          <w:rFonts w:ascii="Arial" w:hAnsi="Arial"/>
          <w:noProof w:val="0"/>
          <w:rtl/>
        </w:rPr>
      </w:pPr>
      <w:r>
        <w:rPr>
          <w:rFonts w:ascii="Arial" w:hAnsi="Arial" w:hint="cs"/>
          <w:noProof w:val="0"/>
          <w:rtl/>
        </w:rPr>
        <w:t xml:space="preserve">לנוכח כל האמור סבורה אני כי אין לטענות המבקש על מה לעמוד הן מהותית לגופו של עניין </w:t>
      </w:r>
      <w:r>
        <w:rPr>
          <w:rFonts w:ascii="Arial" w:hAnsi="Arial"/>
          <w:noProof w:val="0"/>
          <w:rtl/>
        </w:rPr>
        <w:t>–</w:t>
      </w:r>
      <w:r>
        <w:rPr>
          <w:rFonts w:ascii="Arial" w:hAnsi="Arial" w:hint="cs"/>
          <w:noProof w:val="0"/>
          <w:rtl/>
        </w:rPr>
        <w:t xml:space="preserve"> דהיינו אשר לשאלה למי נתונה הסמכות למתן החלטה לעניין עיכוב ביצוע </w:t>
      </w:r>
      <w:r w:rsidRPr="00867122">
        <w:rPr>
          <w:rFonts w:ascii="Arial" w:hAnsi="Arial" w:hint="cs"/>
          <w:b/>
          <w:bCs/>
          <w:noProof w:val="0"/>
          <w:rtl/>
        </w:rPr>
        <w:t>לאחר שהוגש ערעור</w:t>
      </w:r>
      <w:r>
        <w:rPr>
          <w:rFonts w:ascii="Arial" w:hAnsi="Arial" w:hint="cs"/>
          <w:noProof w:val="0"/>
          <w:rtl/>
        </w:rPr>
        <w:t xml:space="preserve">, באשר בהתאם ללשון התקנות סמכות זו נתונה לבית המשפט שלערעור, והן דיונית, לעניין הדרך להשיג על החלטות בית משפט זה אשר ניתנו (טרם הגשת הערעור) בעניין הבקשה לעיכוב ביצוע. </w:t>
      </w:r>
    </w:p>
    <w:p w:rsidR="008A6C2E" w:rsidRDefault="008A6C2E" w:rsidP="002E0E6D">
      <w:pPr>
        <w:spacing w:line="360" w:lineRule="auto"/>
        <w:jc w:val="both"/>
        <w:rPr>
          <w:rFonts w:ascii="Arial" w:hAnsi="Arial"/>
          <w:noProof w:val="0"/>
          <w:rtl/>
        </w:rPr>
      </w:pPr>
    </w:p>
    <w:p w:rsidR="00D051A8" w:rsidRDefault="00867122" w:rsidP="006204CE">
      <w:pPr>
        <w:spacing w:line="360" w:lineRule="auto"/>
        <w:jc w:val="both"/>
        <w:rPr>
          <w:rFonts w:ascii="Arial" w:hAnsi="Arial"/>
          <w:noProof w:val="0"/>
          <w:rtl/>
        </w:rPr>
      </w:pPr>
      <w:r>
        <w:rPr>
          <w:rFonts w:ascii="Arial" w:hAnsi="Arial" w:hint="cs"/>
          <w:noProof w:val="0"/>
          <w:rtl/>
        </w:rPr>
        <w:t>כפי שהובא לעיל, ככל שמבוקש להשיג על החלטות בית משפט זה יש לעשות זאת בהליך המתאים ו</w:t>
      </w:r>
      <w:r w:rsidR="00D051A8">
        <w:rPr>
          <w:rFonts w:ascii="Arial" w:hAnsi="Arial" w:hint="cs"/>
          <w:noProof w:val="0"/>
          <w:rtl/>
        </w:rPr>
        <w:t xml:space="preserve">בפניה לערכאה המתאימה ולא להגיש "בקשה לעיון חוזר" אשר אינה האכסניה הראויה להגשת בקשה כזו ולא מצאתי להוסיף </w:t>
      </w:r>
      <w:r w:rsidR="006204CE">
        <w:rPr>
          <w:rFonts w:ascii="Arial" w:hAnsi="Arial" w:hint="cs"/>
          <w:noProof w:val="0"/>
          <w:rtl/>
        </w:rPr>
        <w:t>עוד לעניין</w:t>
      </w:r>
      <w:r w:rsidR="00D051A8">
        <w:rPr>
          <w:rFonts w:ascii="Arial" w:hAnsi="Arial" w:hint="cs"/>
          <w:noProof w:val="0"/>
          <w:rtl/>
        </w:rPr>
        <w:t xml:space="preserve"> הנסיבות בהן מתאים וראוי להגיש בקשה לעיון חוזר.</w:t>
      </w:r>
    </w:p>
    <w:p w:rsidR="00D051A8" w:rsidRDefault="00D051A8" w:rsidP="002E0E6D">
      <w:pPr>
        <w:spacing w:line="360" w:lineRule="auto"/>
        <w:jc w:val="both"/>
        <w:rPr>
          <w:rFonts w:ascii="Arial" w:hAnsi="Arial"/>
          <w:noProof w:val="0"/>
          <w:rtl/>
        </w:rPr>
      </w:pPr>
    </w:p>
    <w:p w:rsidR="00D85E4E" w:rsidRDefault="00D051A8" w:rsidP="002E0E6D">
      <w:pPr>
        <w:spacing w:line="360" w:lineRule="auto"/>
        <w:jc w:val="both"/>
        <w:rPr>
          <w:rFonts w:ascii="Arial" w:hAnsi="Arial"/>
          <w:noProof w:val="0"/>
          <w:rtl/>
        </w:rPr>
      </w:pPr>
      <w:r>
        <w:rPr>
          <w:rFonts w:ascii="Arial" w:hAnsi="Arial" w:hint="cs"/>
          <w:noProof w:val="0"/>
          <w:rtl/>
        </w:rPr>
        <w:t xml:space="preserve">משנדחתה הבקשה לעיון מחדש, ככל שמבוקש עיכוב ביצוע יש לפעול בהתאם להחלטה מיום 25.4.23. </w:t>
      </w:r>
    </w:p>
    <w:p w:rsidR="00D051A8" w:rsidRDefault="00D051A8" w:rsidP="002E0E6D">
      <w:pPr>
        <w:spacing w:line="360" w:lineRule="auto"/>
        <w:jc w:val="both"/>
        <w:rPr>
          <w:rFonts w:ascii="Arial" w:hAnsi="Arial"/>
          <w:noProof w:val="0"/>
          <w:rtl/>
        </w:rPr>
      </w:pPr>
    </w:p>
    <w:p w:rsidR="00D051A8" w:rsidRDefault="00D051A8" w:rsidP="002E0E6D">
      <w:pPr>
        <w:spacing w:line="360" w:lineRule="auto"/>
        <w:jc w:val="both"/>
        <w:rPr>
          <w:rFonts w:ascii="Arial" w:hAnsi="Arial"/>
          <w:noProof w:val="0"/>
          <w:rtl/>
        </w:rPr>
      </w:pPr>
      <w:r>
        <w:rPr>
          <w:rFonts w:ascii="Arial" w:hAnsi="Arial" w:hint="cs"/>
          <w:noProof w:val="0"/>
          <w:rtl/>
        </w:rPr>
        <w:t>משנדרשתי לבקשות רבות בסוגיית עיכוב הביצוע, ואף למתן החלטה זו אשר לו היה פועל המבקש בהתאם להחלטתי מיום 25.4.23 הייתה מתייתרת, מצאתי להשית על המבקש הוצאות בסך של 1,000 ₪ אשר ישולמו למשיב בתוך 14 יום.</w:t>
      </w:r>
    </w:p>
    <w:p w:rsidR="00D051A8" w:rsidRDefault="00D051A8" w:rsidP="002E0E6D">
      <w:pPr>
        <w:spacing w:line="360" w:lineRule="auto"/>
        <w:jc w:val="both"/>
        <w:rPr>
          <w:rFonts w:ascii="Arial" w:hAnsi="Arial"/>
          <w:noProof w:val="0"/>
          <w:rtl/>
        </w:rPr>
      </w:pPr>
    </w:p>
    <w:p w:rsidR="00D051A8" w:rsidRDefault="00D051A8" w:rsidP="002E0E6D">
      <w:pPr>
        <w:spacing w:line="360" w:lineRule="auto"/>
        <w:jc w:val="both"/>
        <w:rPr>
          <w:rFonts w:ascii="Arial" w:hAnsi="Arial"/>
          <w:noProof w:val="0"/>
          <w:rtl/>
        </w:rPr>
      </w:pPr>
      <w:r>
        <w:rPr>
          <w:rFonts w:ascii="Arial" w:hAnsi="Arial" w:hint="cs"/>
          <w:noProof w:val="0"/>
          <w:rtl/>
        </w:rPr>
        <w:t>החלטתי ניתנת לפרסום בהעד</w:t>
      </w:r>
      <w:r w:rsidR="002E0E6D">
        <w:rPr>
          <w:rFonts w:ascii="Arial" w:hAnsi="Arial" w:hint="cs"/>
          <w:noProof w:val="0"/>
          <w:rtl/>
        </w:rPr>
        <w:t>ר</w:t>
      </w:r>
      <w:r>
        <w:rPr>
          <w:rFonts w:ascii="Arial" w:hAnsi="Arial" w:hint="cs"/>
          <w:noProof w:val="0"/>
          <w:rtl/>
        </w:rPr>
        <w:t xml:space="preserve"> פרטים מזהים.</w:t>
      </w:r>
    </w:p>
    <w:p w:rsidR="00D85E4E" w:rsidRDefault="00D85E4E" w:rsidP="002E0E6D">
      <w:pPr>
        <w:spacing w:line="360" w:lineRule="auto"/>
        <w:jc w:val="both"/>
        <w:rPr>
          <w:rFonts w:ascii="Arial" w:hAnsi="Arial"/>
          <w:noProof w:val="0"/>
          <w:rtl/>
        </w:rPr>
      </w:pPr>
    </w:p>
    <w:p w:rsidR="0052556C" w:rsidRDefault="0052556C" w:rsidP="002E0E6D">
      <w:pPr>
        <w:spacing w:line="360" w:lineRule="auto"/>
        <w:jc w:val="both"/>
        <w:rPr>
          <w:rFonts w:ascii="Arial" w:hAnsi="Arial"/>
          <w:noProof w:val="0"/>
          <w:rtl/>
        </w:rPr>
      </w:pPr>
    </w:p>
    <w:p w:rsidR="00694556" w:rsidRDefault="0043502B" w:rsidP="002E0E6D">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p>
    <w:p w:rsidR="00C43648" w:rsidRDefault="003C5141" w:rsidP="002E0E6D">
      <w:pPr>
        <w:tabs>
          <w:tab w:val="left" w:pos="2553"/>
        </w:tabs>
        <w:ind w:left="5040"/>
        <w:jc w:val="both"/>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15134370"/>
        </w:sdtPr>
        <w:sdtEndPr/>
        <w:sdtContent>
          <w:r w:rsidR="00110663">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141" w:rsidRDefault="003C5141">
      <w:r>
        <w:separator/>
      </w:r>
    </w:p>
  </w:endnote>
  <w:endnote w:type="continuationSeparator" w:id="0">
    <w:p w:rsidR="003C5141" w:rsidRDefault="003C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0C4" w:rsidRDefault="001C30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E024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E0240">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0C4" w:rsidRDefault="001C30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141" w:rsidRDefault="003C5141">
      <w:r>
        <w:separator/>
      </w:r>
    </w:p>
  </w:footnote>
  <w:footnote w:type="continuationSeparator" w:id="0">
    <w:p w:rsidR="003C5141" w:rsidRDefault="003C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0C4" w:rsidRDefault="001C30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C5141" w:rsidP="00722A16">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17299-03-19</w:t>
              </w:r>
            </w:sdtContent>
          </w:sdt>
          <w:r w:rsidR="00005C8B">
            <w:rPr>
              <w:b/>
              <w:bCs/>
              <w:noProof w:val="0"/>
              <w:sz w:val="26"/>
              <w:szCs w:val="26"/>
              <w:rtl/>
            </w:rPr>
            <w:t xml:space="preserve"> </w:t>
          </w:r>
          <w:sdt>
            <w:sdtPr>
              <w:rPr>
                <w:rtl/>
              </w:rPr>
              <w:alias w:val="1172"/>
              <w:tag w:val="1172"/>
              <w:id w:val="-595170033"/>
              <w:text w:multiLine="1"/>
            </w:sdtPr>
            <w:sdtEndPr/>
            <w:sdtContent>
              <w:r w:rsidR="00722A16">
                <w:rPr>
                  <w:rFonts w:hint="cs"/>
                  <w:b/>
                  <w:bCs/>
                  <w:noProof w:val="0"/>
                  <w:sz w:val="26"/>
                  <w:szCs w:val="26"/>
                  <w:rtl/>
                </w:rPr>
                <w:t>ב' נגד ב'</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0C4" w:rsidRDefault="001C30C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0663"/>
    <w:rsid w:val="0011194C"/>
    <w:rsid w:val="0011424C"/>
    <w:rsid w:val="001173C6"/>
    <w:rsid w:val="00117EB5"/>
    <w:rsid w:val="001367BC"/>
    <w:rsid w:val="00144D2A"/>
    <w:rsid w:val="0014653E"/>
    <w:rsid w:val="00180519"/>
    <w:rsid w:val="00191C82"/>
    <w:rsid w:val="00193337"/>
    <w:rsid w:val="001C30C4"/>
    <w:rsid w:val="001C3636"/>
    <w:rsid w:val="001C4003"/>
    <w:rsid w:val="001D4DBF"/>
    <w:rsid w:val="001E75CA"/>
    <w:rsid w:val="002265FF"/>
    <w:rsid w:val="00234943"/>
    <w:rsid w:val="00271B56"/>
    <w:rsid w:val="002C344E"/>
    <w:rsid w:val="002C3F4A"/>
    <w:rsid w:val="002E0E6D"/>
    <w:rsid w:val="002E75E9"/>
    <w:rsid w:val="00307A6A"/>
    <w:rsid w:val="00307C40"/>
    <w:rsid w:val="00320433"/>
    <w:rsid w:val="003230C7"/>
    <w:rsid w:val="00327E50"/>
    <w:rsid w:val="0033597A"/>
    <w:rsid w:val="00343D89"/>
    <w:rsid w:val="00362612"/>
    <w:rsid w:val="0036743F"/>
    <w:rsid w:val="003715DD"/>
    <w:rsid w:val="003823E0"/>
    <w:rsid w:val="003A4521"/>
    <w:rsid w:val="003C0388"/>
    <w:rsid w:val="003C5141"/>
    <w:rsid w:val="003D1C8C"/>
    <w:rsid w:val="0040096C"/>
    <w:rsid w:val="00414F1F"/>
    <w:rsid w:val="0043125D"/>
    <w:rsid w:val="0043502B"/>
    <w:rsid w:val="004443AC"/>
    <w:rsid w:val="00444B02"/>
    <w:rsid w:val="0044761E"/>
    <w:rsid w:val="00451E28"/>
    <w:rsid w:val="00462C62"/>
    <w:rsid w:val="00465D36"/>
    <w:rsid w:val="004C17EE"/>
    <w:rsid w:val="004C4BDF"/>
    <w:rsid w:val="004D1187"/>
    <w:rsid w:val="004D3AA0"/>
    <w:rsid w:val="004E1987"/>
    <w:rsid w:val="004E2E15"/>
    <w:rsid w:val="004E6E3C"/>
    <w:rsid w:val="00520898"/>
    <w:rsid w:val="00523621"/>
    <w:rsid w:val="00524986"/>
    <w:rsid w:val="0052556C"/>
    <w:rsid w:val="005268F6"/>
    <w:rsid w:val="00534284"/>
    <w:rsid w:val="00547DB7"/>
    <w:rsid w:val="00586192"/>
    <w:rsid w:val="005F4F09"/>
    <w:rsid w:val="0061431B"/>
    <w:rsid w:val="006204CE"/>
    <w:rsid w:val="00622BAA"/>
    <w:rsid w:val="006306CF"/>
    <w:rsid w:val="00644E9A"/>
    <w:rsid w:val="00671BD5"/>
    <w:rsid w:val="006805C1"/>
    <w:rsid w:val="00686C21"/>
    <w:rsid w:val="006931C1"/>
    <w:rsid w:val="00694556"/>
    <w:rsid w:val="006C30C5"/>
    <w:rsid w:val="006C4820"/>
    <w:rsid w:val="006D3B31"/>
    <w:rsid w:val="006D4590"/>
    <w:rsid w:val="006D6C86"/>
    <w:rsid w:val="006E0240"/>
    <w:rsid w:val="006E0D96"/>
    <w:rsid w:val="006E1A53"/>
    <w:rsid w:val="006F56E6"/>
    <w:rsid w:val="00704EDA"/>
    <w:rsid w:val="00721122"/>
    <w:rsid w:val="00722A16"/>
    <w:rsid w:val="00753019"/>
    <w:rsid w:val="00754445"/>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67122"/>
    <w:rsid w:val="00870890"/>
    <w:rsid w:val="00873602"/>
    <w:rsid w:val="00875D12"/>
    <w:rsid w:val="00881CCE"/>
    <w:rsid w:val="0088479D"/>
    <w:rsid w:val="00896889"/>
    <w:rsid w:val="00897DAF"/>
    <w:rsid w:val="008A6C2E"/>
    <w:rsid w:val="008C5714"/>
    <w:rsid w:val="008D10B2"/>
    <w:rsid w:val="00903896"/>
    <w:rsid w:val="00906F3D"/>
    <w:rsid w:val="0094424E"/>
    <w:rsid w:val="00955642"/>
    <w:rsid w:val="009614B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C7CA7"/>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0D9D"/>
    <w:rsid w:val="00C43648"/>
    <w:rsid w:val="00C50A9F"/>
    <w:rsid w:val="00C642FA"/>
    <w:rsid w:val="00CC7622"/>
    <w:rsid w:val="00CD0775"/>
    <w:rsid w:val="00CD608F"/>
    <w:rsid w:val="00CF6BB7"/>
    <w:rsid w:val="00D04AA4"/>
    <w:rsid w:val="00D051A8"/>
    <w:rsid w:val="00D27982"/>
    <w:rsid w:val="00D33B86"/>
    <w:rsid w:val="00D44968"/>
    <w:rsid w:val="00D53924"/>
    <w:rsid w:val="00D55D0C"/>
    <w:rsid w:val="00D85E4E"/>
    <w:rsid w:val="00D96D8C"/>
    <w:rsid w:val="00DA6649"/>
    <w:rsid w:val="00DB08A5"/>
    <w:rsid w:val="00DC1259"/>
    <w:rsid w:val="00DC1BD2"/>
    <w:rsid w:val="00DC2571"/>
    <w:rsid w:val="00DC487C"/>
    <w:rsid w:val="00DE1E7D"/>
    <w:rsid w:val="00DE6BF6"/>
    <w:rsid w:val="00E018C7"/>
    <w:rsid w:val="00E04E84"/>
    <w:rsid w:val="00E1068A"/>
    <w:rsid w:val="00E25884"/>
    <w:rsid w:val="00E25B55"/>
    <w:rsid w:val="00E31C2B"/>
    <w:rsid w:val="00E47AAD"/>
    <w:rsid w:val="00E5426A"/>
    <w:rsid w:val="00E54642"/>
    <w:rsid w:val="00E54CD9"/>
    <w:rsid w:val="00E80CBE"/>
    <w:rsid w:val="00E962E3"/>
    <w:rsid w:val="00EB6C79"/>
    <w:rsid w:val="00EC37E9"/>
    <w:rsid w:val="00ED4144"/>
    <w:rsid w:val="00F038D8"/>
    <w:rsid w:val="00F06995"/>
    <w:rsid w:val="00F11D2D"/>
    <w:rsid w:val="00F13623"/>
    <w:rsid w:val="00F44D1D"/>
    <w:rsid w:val="00F84B6D"/>
    <w:rsid w:val="00F957E8"/>
    <w:rsid w:val="00FA311A"/>
    <w:rsid w:val="00FA5FDA"/>
    <w:rsid w:val="00FB6AB3"/>
    <w:rsid w:val="00FD0DBE"/>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F11D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nevo.co.il/case/20209424"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86785" w:rsidP="00E86785">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06F96"/>
    <w:rsid w:val="00094547"/>
    <w:rsid w:val="000A4ACE"/>
    <w:rsid w:val="002D02C4"/>
    <w:rsid w:val="00345C9D"/>
    <w:rsid w:val="00405FEA"/>
    <w:rsid w:val="004745AE"/>
    <w:rsid w:val="0048651F"/>
    <w:rsid w:val="00505D15"/>
    <w:rsid w:val="005157ED"/>
    <w:rsid w:val="00556D67"/>
    <w:rsid w:val="005B0874"/>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E86785"/>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8678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1136</Words>
  <Characters>5680</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2023-05-29T10:13:00Z</dcterms:created>
  <dcterms:modified xsi:type="dcterms:W3CDTF">2023-05-29T10:13:00Z</dcterms:modified>
</cp:coreProperties>
</file>